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ED" w:rsidRPr="006724ED" w:rsidRDefault="006724ED" w:rsidP="006724ED">
      <w:pPr>
        <w:spacing w:after="0" w:line="240" w:lineRule="auto"/>
        <w:jc w:val="center"/>
        <w:rPr>
          <w:b/>
          <w:sz w:val="28"/>
          <w:szCs w:val="28"/>
        </w:rPr>
      </w:pPr>
      <w:bookmarkStart w:id="0" w:name="_GoBack"/>
      <w:bookmarkEnd w:id="0"/>
      <w:r>
        <w:rPr>
          <w:b/>
          <w:sz w:val="28"/>
          <w:szCs w:val="28"/>
        </w:rPr>
        <w:t>NOTES FOR OSAKA</w:t>
      </w:r>
      <w:r w:rsidRPr="006724ED">
        <w:rPr>
          <w:b/>
          <w:sz w:val="28"/>
          <w:szCs w:val="28"/>
        </w:rPr>
        <w:t xml:space="preserve"> MEETING, PGC D.4</w:t>
      </w:r>
    </w:p>
    <w:p w:rsidR="006724ED" w:rsidRPr="006724ED" w:rsidRDefault="006724ED" w:rsidP="006724ED">
      <w:pPr>
        <w:spacing w:after="0" w:line="240" w:lineRule="auto"/>
        <w:jc w:val="center"/>
        <w:rPr>
          <w:b/>
          <w:sz w:val="28"/>
          <w:szCs w:val="28"/>
        </w:rPr>
      </w:pPr>
    </w:p>
    <w:p w:rsidR="006724ED" w:rsidRDefault="006724ED" w:rsidP="006724ED">
      <w:pPr>
        <w:spacing w:after="0" w:line="240" w:lineRule="auto"/>
        <w:rPr>
          <w:b/>
          <w:sz w:val="28"/>
          <w:szCs w:val="28"/>
          <w:u w:val="single"/>
        </w:rPr>
      </w:pPr>
      <w:r>
        <w:rPr>
          <w:b/>
          <w:sz w:val="28"/>
          <w:szCs w:val="28"/>
          <w:u w:val="single"/>
        </w:rPr>
        <w:t>14-15 May, 2014</w:t>
      </w:r>
    </w:p>
    <w:p w:rsidR="006724ED" w:rsidRPr="006724ED" w:rsidRDefault="006724ED" w:rsidP="006724ED">
      <w:pPr>
        <w:spacing w:after="0" w:line="240" w:lineRule="auto"/>
        <w:rPr>
          <w:b/>
          <w:sz w:val="28"/>
          <w:szCs w:val="28"/>
          <w:u w:val="single"/>
        </w:rPr>
      </w:pPr>
    </w:p>
    <w:p w:rsidR="006724ED" w:rsidRPr="006724ED" w:rsidRDefault="006724ED" w:rsidP="006724ED">
      <w:pPr>
        <w:spacing w:after="0" w:line="240" w:lineRule="auto"/>
        <w:rPr>
          <w:b/>
          <w:sz w:val="28"/>
          <w:szCs w:val="28"/>
          <w:u w:val="single"/>
        </w:rPr>
      </w:pPr>
      <w:r w:rsidRPr="006724ED">
        <w:rPr>
          <w:b/>
          <w:sz w:val="28"/>
          <w:szCs w:val="28"/>
          <w:u w:val="single"/>
        </w:rPr>
        <w:t>Attendees</w:t>
      </w:r>
    </w:p>
    <w:p w:rsidR="006724ED" w:rsidRDefault="006724ED" w:rsidP="006724ED">
      <w:pPr>
        <w:spacing w:after="0" w:line="240" w:lineRule="auto"/>
        <w:rPr>
          <w:b/>
          <w:u w:val="single"/>
        </w:rPr>
      </w:pPr>
    </w:p>
    <w:p w:rsidR="006724ED" w:rsidRDefault="006724ED" w:rsidP="006724ED">
      <w:pPr>
        <w:spacing w:after="0" w:line="240" w:lineRule="auto"/>
      </w:pPr>
      <w:r>
        <w:t xml:space="preserve">Olga </w:t>
      </w:r>
      <w:proofErr w:type="spellStart"/>
      <w:r>
        <w:t>Senina</w:t>
      </w:r>
      <w:proofErr w:type="spellEnd"/>
    </w:p>
    <w:p w:rsidR="006724ED" w:rsidRDefault="006724ED" w:rsidP="006724ED">
      <w:pPr>
        <w:spacing w:after="0" w:line="240" w:lineRule="auto"/>
      </w:pPr>
      <w:r>
        <w:t>Jukka Kaijansinkko (14</w:t>
      </w:r>
      <w:r w:rsidRPr="006724ED">
        <w:rPr>
          <w:vertAlign w:val="superscript"/>
        </w:rPr>
        <w:t>th</w:t>
      </w:r>
      <w:r>
        <w:t xml:space="preserve"> only)</w:t>
      </w:r>
    </w:p>
    <w:p w:rsidR="006724ED" w:rsidRDefault="006724ED" w:rsidP="006724ED">
      <w:pPr>
        <w:spacing w:after="0" w:line="240" w:lineRule="auto"/>
      </w:pPr>
      <w:r>
        <w:t xml:space="preserve">Paco </w:t>
      </w:r>
      <w:proofErr w:type="spellStart"/>
      <w:r>
        <w:t>Freens</w:t>
      </w:r>
      <w:proofErr w:type="spellEnd"/>
    </w:p>
    <w:p w:rsidR="00AA1850" w:rsidRDefault="006724ED" w:rsidP="006724ED">
      <w:pPr>
        <w:spacing w:after="0" w:line="240" w:lineRule="auto"/>
      </w:pPr>
      <w:r>
        <w:t xml:space="preserve">Ahmad Reza </w:t>
      </w:r>
      <w:proofErr w:type="spellStart"/>
      <w:r>
        <w:t>Sharifi</w:t>
      </w:r>
      <w:proofErr w:type="spellEnd"/>
    </w:p>
    <w:p w:rsidR="006724ED" w:rsidRDefault="006724ED" w:rsidP="006724ED">
      <w:pPr>
        <w:spacing w:after="0" w:line="240" w:lineRule="auto"/>
      </w:pPr>
      <w:r>
        <w:t>Ted Williams</w:t>
      </w:r>
    </w:p>
    <w:p w:rsidR="006724ED" w:rsidRDefault="006724ED" w:rsidP="006724ED">
      <w:pPr>
        <w:spacing w:after="0" w:line="240" w:lineRule="auto"/>
      </w:pPr>
    </w:p>
    <w:p w:rsidR="00AA1850" w:rsidRDefault="00AA1850" w:rsidP="006724ED">
      <w:pPr>
        <w:spacing w:after="0" w:line="240" w:lineRule="auto"/>
        <w:rPr>
          <w:sz w:val="24"/>
          <w:szCs w:val="24"/>
        </w:rPr>
      </w:pPr>
      <w:r>
        <w:rPr>
          <w:sz w:val="24"/>
          <w:szCs w:val="24"/>
        </w:rPr>
        <w:t>Prospects for contractor support of life cycle assessment (LCA) data development and analysis were reviewed, given 8 May discussion of funding support from the U. S. Center for LNG (CLNG).  Outcomes from discussions with CLNG representatives on PGC D were discussed and will be summarized on the next conference call scheduled for 27 May.</w:t>
      </w:r>
    </w:p>
    <w:p w:rsidR="00AA1850" w:rsidRDefault="00AA1850" w:rsidP="006724ED">
      <w:pPr>
        <w:spacing w:after="0" w:line="240" w:lineRule="auto"/>
        <w:rPr>
          <w:sz w:val="24"/>
          <w:szCs w:val="24"/>
        </w:rPr>
      </w:pPr>
    </w:p>
    <w:p w:rsidR="00AA1850" w:rsidRDefault="00AA1850" w:rsidP="006724ED">
      <w:pPr>
        <w:spacing w:after="0" w:line="240" w:lineRule="auto"/>
        <w:rPr>
          <w:sz w:val="24"/>
          <w:szCs w:val="24"/>
        </w:rPr>
      </w:pPr>
      <w:r>
        <w:rPr>
          <w:sz w:val="24"/>
          <w:szCs w:val="24"/>
        </w:rPr>
        <w:t>The report outline was reviewed and expanded to cover “active” sections that can be addressed by writing assignments in advance of contractor support.  This expanded outline is posted on the IGU website and includes volunteered writing assignments for active sections. Current general writing assignments are shown on the expanded outline.  More detailed</w:t>
      </w:r>
      <w:r w:rsidR="000D472E">
        <w:rPr>
          <w:sz w:val="24"/>
          <w:szCs w:val="24"/>
        </w:rPr>
        <w:t xml:space="preserve"> sections and requests for contributions will also be shown on the expanded outline, which will be actively maintained.</w:t>
      </w:r>
    </w:p>
    <w:p w:rsidR="00AA1850" w:rsidRDefault="00AA1850" w:rsidP="006724ED">
      <w:pPr>
        <w:spacing w:after="0" w:line="240" w:lineRule="auto"/>
        <w:rPr>
          <w:sz w:val="24"/>
          <w:szCs w:val="24"/>
        </w:rPr>
      </w:pPr>
    </w:p>
    <w:p w:rsidR="00AA1850" w:rsidRDefault="00AA1850" w:rsidP="006724ED">
      <w:pPr>
        <w:spacing w:after="0" w:line="240" w:lineRule="auto"/>
        <w:rPr>
          <w:sz w:val="24"/>
          <w:szCs w:val="24"/>
        </w:rPr>
      </w:pPr>
      <w:r>
        <w:rPr>
          <w:sz w:val="24"/>
          <w:szCs w:val="24"/>
        </w:rPr>
        <w:t>The base document for all written sections will be maintained on IGU website in the “Study Group Report” folder. Study Group members should update the Microsoft Word version of the base document, showing edits (strike outs and underscored new text), and reasoning for contributions and changes using the “Comment” balloon feature of Word.</w:t>
      </w:r>
    </w:p>
    <w:p w:rsidR="00AA1850" w:rsidRDefault="00AA1850" w:rsidP="006724ED">
      <w:pPr>
        <w:spacing w:after="0" w:line="240" w:lineRule="auto"/>
        <w:rPr>
          <w:sz w:val="24"/>
          <w:szCs w:val="24"/>
        </w:rPr>
      </w:pPr>
    </w:p>
    <w:p w:rsidR="004F7404" w:rsidRDefault="00AA1850" w:rsidP="006724ED">
      <w:pPr>
        <w:spacing w:after="0" w:line="240" w:lineRule="auto"/>
        <w:rPr>
          <w:sz w:val="24"/>
          <w:szCs w:val="24"/>
        </w:rPr>
      </w:pPr>
      <w:r w:rsidRPr="000D472E">
        <w:rPr>
          <w:b/>
          <w:caps/>
          <w:sz w:val="24"/>
          <w:szCs w:val="24"/>
        </w:rPr>
        <w:t>Action</w:t>
      </w:r>
      <w:r w:rsidR="000D472E" w:rsidRPr="000D472E">
        <w:rPr>
          <w:b/>
          <w:caps/>
          <w:sz w:val="24"/>
          <w:szCs w:val="24"/>
        </w:rPr>
        <w:t>:</w:t>
      </w:r>
      <w:r w:rsidR="000D472E">
        <w:rPr>
          <w:sz w:val="24"/>
          <w:szCs w:val="24"/>
        </w:rPr>
        <w:t xml:space="preserve">  </w:t>
      </w:r>
      <w:r>
        <w:rPr>
          <w:sz w:val="24"/>
          <w:szCs w:val="24"/>
        </w:rPr>
        <w:t xml:space="preserve">Additional </w:t>
      </w:r>
      <w:r w:rsidR="000D472E">
        <w:rPr>
          <w:sz w:val="24"/>
          <w:szCs w:val="24"/>
        </w:rPr>
        <w:t>Study Group members should be solicited from among the following</w:t>
      </w:r>
      <w:r w:rsidR="00701082" w:rsidRPr="006724ED">
        <w:rPr>
          <w:sz w:val="24"/>
          <w:szCs w:val="24"/>
        </w:rPr>
        <w:t>:</w:t>
      </w:r>
    </w:p>
    <w:p w:rsidR="000D472E" w:rsidRPr="006724ED" w:rsidRDefault="000D472E" w:rsidP="006724ED">
      <w:pPr>
        <w:spacing w:after="0" w:line="240" w:lineRule="auto"/>
        <w:rPr>
          <w:sz w:val="24"/>
          <w:szCs w:val="24"/>
        </w:rPr>
      </w:pPr>
    </w:p>
    <w:p w:rsidR="00701082" w:rsidRDefault="00701082" w:rsidP="006724ED">
      <w:pPr>
        <w:pStyle w:val="ListParagraph"/>
        <w:numPr>
          <w:ilvl w:val="0"/>
          <w:numId w:val="1"/>
        </w:numPr>
        <w:spacing w:after="0" w:line="240" w:lineRule="auto"/>
        <w:rPr>
          <w:sz w:val="24"/>
          <w:szCs w:val="24"/>
        </w:rPr>
      </w:pPr>
      <w:r w:rsidRPr="006724ED">
        <w:rPr>
          <w:sz w:val="24"/>
          <w:szCs w:val="24"/>
        </w:rPr>
        <w:t>Cheryl Cartwright, Australian Gas Assoc</w:t>
      </w:r>
      <w:r w:rsidR="000C3F9F" w:rsidRPr="006724ED">
        <w:rPr>
          <w:sz w:val="24"/>
          <w:szCs w:val="24"/>
        </w:rPr>
        <w:t>i</w:t>
      </w:r>
      <w:r w:rsidRPr="006724ED">
        <w:rPr>
          <w:sz w:val="24"/>
          <w:szCs w:val="24"/>
        </w:rPr>
        <w:t>ation</w:t>
      </w:r>
    </w:p>
    <w:p w:rsidR="000D472E" w:rsidRPr="006724ED" w:rsidRDefault="000D472E" w:rsidP="000D472E">
      <w:pPr>
        <w:pStyle w:val="ListParagraph"/>
        <w:spacing w:after="0" w:line="240" w:lineRule="auto"/>
        <w:ind w:left="1080"/>
        <w:rPr>
          <w:sz w:val="24"/>
          <w:szCs w:val="24"/>
        </w:rPr>
      </w:pPr>
    </w:p>
    <w:p w:rsidR="00701082" w:rsidRDefault="00701082" w:rsidP="006724ED">
      <w:pPr>
        <w:pStyle w:val="ListParagraph"/>
        <w:numPr>
          <w:ilvl w:val="0"/>
          <w:numId w:val="1"/>
        </w:numPr>
        <w:spacing w:after="0" w:line="240" w:lineRule="auto"/>
        <w:rPr>
          <w:sz w:val="24"/>
          <w:szCs w:val="24"/>
        </w:rPr>
      </w:pPr>
      <w:r w:rsidRPr="006724ED">
        <w:rPr>
          <w:sz w:val="24"/>
          <w:szCs w:val="24"/>
        </w:rPr>
        <w:t>Rob</w:t>
      </w:r>
      <w:r w:rsidR="000D472E">
        <w:rPr>
          <w:sz w:val="24"/>
          <w:szCs w:val="24"/>
        </w:rPr>
        <w:t xml:space="preserve"> Klein Nagelvoort, independent consult and past Study Group chairman</w:t>
      </w:r>
    </w:p>
    <w:p w:rsidR="000D472E" w:rsidRPr="000D472E" w:rsidRDefault="000D472E" w:rsidP="000D472E">
      <w:pPr>
        <w:spacing w:after="0" w:line="240" w:lineRule="auto"/>
        <w:rPr>
          <w:sz w:val="24"/>
          <w:szCs w:val="24"/>
        </w:rPr>
      </w:pPr>
    </w:p>
    <w:p w:rsidR="00701082" w:rsidRDefault="00701082" w:rsidP="006724ED">
      <w:pPr>
        <w:pStyle w:val="ListParagraph"/>
        <w:numPr>
          <w:ilvl w:val="0"/>
          <w:numId w:val="1"/>
        </w:numPr>
        <w:spacing w:after="0" w:line="240" w:lineRule="auto"/>
        <w:rPr>
          <w:sz w:val="24"/>
          <w:szCs w:val="24"/>
        </w:rPr>
      </w:pPr>
      <w:r w:rsidRPr="006724ED">
        <w:rPr>
          <w:sz w:val="24"/>
          <w:szCs w:val="24"/>
        </w:rPr>
        <w:t>Other Australian</w:t>
      </w:r>
      <w:r w:rsidR="000D472E">
        <w:rPr>
          <w:sz w:val="24"/>
          <w:szCs w:val="24"/>
        </w:rPr>
        <w:t xml:space="preserve"> LNG contacts.</w:t>
      </w:r>
    </w:p>
    <w:p w:rsidR="000D472E" w:rsidRPr="000D472E" w:rsidRDefault="000D472E" w:rsidP="000D472E">
      <w:pPr>
        <w:spacing w:after="0" w:line="240" w:lineRule="auto"/>
        <w:rPr>
          <w:sz w:val="24"/>
          <w:szCs w:val="24"/>
        </w:rPr>
      </w:pPr>
    </w:p>
    <w:p w:rsidR="000D472E" w:rsidRDefault="00B32B23" w:rsidP="006724ED">
      <w:pPr>
        <w:spacing w:after="0" w:line="240" w:lineRule="auto"/>
        <w:rPr>
          <w:sz w:val="24"/>
          <w:szCs w:val="24"/>
        </w:rPr>
      </w:pPr>
      <w:r w:rsidRPr="000D472E">
        <w:rPr>
          <w:b/>
          <w:caps/>
          <w:sz w:val="24"/>
          <w:szCs w:val="24"/>
        </w:rPr>
        <w:t>Action:</w:t>
      </w:r>
      <w:r w:rsidRPr="006724ED">
        <w:rPr>
          <w:sz w:val="24"/>
          <w:szCs w:val="24"/>
        </w:rPr>
        <w:t xml:space="preserve">  </w:t>
      </w:r>
      <w:r w:rsidR="000D472E">
        <w:rPr>
          <w:sz w:val="24"/>
          <w:szCs w:val="24"/>
        </w:rPr>
        <w:t xml:space="preserve">Ted will provide the to Study Group background materials from the U. S. Environmental Protection Agency’s document </w:t>
      </w:r>
      <w:r w:rsidRPr="006724ED">
        <w:rPr>
          <w:sz w:val="24"/>
          <w:szCs w:val="24"/>
        </w:rPr>
        <w:t>AP42</w:t>
      </w:r>
      <w:r w:rsidR="00D22833" w:rsidRPr="006724ED">
        <w:rPr>
          <w:sz w:val="24"/>
          <w:szCs w:val="24"/>
        </w:rPr>
        <w:t xml:space="preserve"> as an example</w:t>
      </w:r>
      <w:r w:rsidR="000D472E">
        <w:rPr>
          <w:sz w:val="24"/>
          <w:szCs w:val="24"/>
        </w:rPr>
        <w:t xml:space="preserve"> of emission factor representation of processes.  The AP42 example illustrates the use of emission rate-based information for analytical descriptions of emission factors relevant to the Study Group modular approach.  The following website illustrates the AP42 approach and its application:  </w:t>
      </w:r>
      <w:hyperlink r:id="rId9" w:history="1">
        <w:r w:rsidR="000D472E" w:rsidRPr="00A11E16">
          <w:rPr>
            <w:rStyle w:val="Hyperlink"/>
            <w:sz w:val="24"/>
            <w:szCs w:val="24"/>
          </w:rPr>
          <w:t>http://www.epa.gov/ttnchie1/ap42/</w:t>
        </w:r>
      </w:hyperlink>
      <w:r w:rsidR="000D472E">
        <w:rPr>
          <w:sz w:val="24"/>
          <w:szCs w:val="24"/>
        </w:rPr>
        <w:t xml:space="preserve">.  Study Group members are </w:t>
      </w:r>
      <w:proofErr w:type="gramStart"/>
      <w:r w:rsidR="000D472E">
        <w:rPr>
          <w:sz w:val="24"/>
          <w:szCs w:val="24"/>
        </w:rPr>
        <w:t>encourage</w:t>
      </w:r>
      <w:proofErr w:type="gramEnd"/>
      <w:r w:rsidR="000D472E">
        <w:rPr>
          <w:sz w:val="24"/>
          <w:szCs w:val="24"/>
        </w:rPr>
        <w:t xml:space="preserve"> to present other technical representative approaches to representing emissions that would be suitable to the modular approach.</w:t>
      </w:r>
    </w:p>
    <w:p w:rsidR="000D472E" w:rsidRPr="006724ED" w:rsidRDefault="000D472E" w:rsidP="006724ED">
      <w:pPr>
        <w:spacing w:after="0" w:line="240" w:lineRule="auto"/>
        <w:rPr>
          <w:sz w:val="24"/>
          <w:szCs w:val="24"/>
        </w:rPr>
      </w:pPr>
    </w:p>
    <w:p w:rsidR="00D22833" w:rsidRDefault="00D22833" w:rsidP="006724ED">
      <w:pPr>
        <w:spacing w:after="0" w:line="240" w:lineRule="auto"/>
        <w:rPr>
          <w:sz w:val="24"/>
          <w:szCs w:val="24"/>
        </w:rPr>
      </w:pPr>
      <w:r w:rsidRPr="00AB66F9">
        <w:rPr>
          <w:b/>
          <w:caps/>
          <w:sz w:val="24"/>
          <w:szCs w:val="24"/>
        </w:rPr>
        <w:lastRenderedPageBreak/>
        <w:t>Action:</w:t>
      </w:r>
      <w:r w:rsidRPr="006724ED">
        <w:rPr>
          <w:sz w:val="24"/>
          <w:szCs w:val="24"/>
        </w:rPr>
        <w:t xml:space="preserve">  </w:t>
      </w:r>
      <w:r w:rsidR="00AB66F9">
        <w:rPr>
          <w:sz w:val="24"/>
          <w:szCs w:val="24"/>
        </w:rPr>
        <w:t xml:space="preserve">PGC D.4 should draft a memorandum of agreement (MOA) to be executed with the U. S. Center for LNG (CLNG) for sharing contractor-developed LCA data and </w:t>
      </w:r>
      <w:r w:rsidRPr="006724ED">
        <w:rPr>
          <w:sz w:val="24"/>
          <w:szCs w:val="24"/>
        </w:rPr>
        <w:t xml:space="preserve">Include in MOA </w:t>
      </w:r>
      <w:r w:rsidR="00AB66F9">
        <w:rPr>
          <w:sz w:val="24"/>
          <w:szCs w:val="24"/>
        </w:rPr>
        <w:t>the right to cite CLNG-developed</w:t>
      </w:r>
      <w:r w:rsidRPr="006724ED">
        <w:rPr>
          <w:sz w:val="24"/>
          <w:szCs w:val="24"/>
        </w:rPr>
        <w:t xml:space="preserve"> </w:t>
      </w:r>
      <w:r w:rsidR="00AB66F9">
        <w:rPr>
          <w:sz w:val="24"/>
          <w:szCs w:val="24"/>
        </w:rPr>
        <w:t>comparative analysis of LNG versus</w:t>
      </w:r>
      <w:r w:rsidRPr="006724ED">
        <w:rPr>
          <w:sz w:val="24"/>
          <w:szCs w:val="24"/>
        </w:rPr>
        <w:t xml:space="preserve"> ot</w:t>
      </w:r>
      <w:r w:rsidR="00951874">
        <w:rPr>
          <w:sz w:val="24"/>
          <w:szCs w:val="24"/>
        </w:rPr>
        <w:t>her energy forms (expected to include</w:t>
      </w:r>
      <w:r w:rsidRPr="006724ED">
        <w:rPr>
          <w:sz w:val="24"/>
          <w:szCs w:val="24"/>
        </w:rPr>
        <w:t xml:space="preserve"> coal-fired </w:t>
      </w:r>
      <w:r w:rsidR="00951874">
        <w:rPr>
          <w:sz w:val="24"/>
          <w:szCs w:val="24"/>
        </w:rPr>
        <w:t xml:space="preserve">and oil-fired </w:t>
      </w:r>
      <w:r w:rsidRPr="006724ED">
        <w:rPr>
          <w:sz w:val="24"/>
          <w:szCs w:val="24"/>
        </w:rPr>
        <w:t>power generation).</w:t>
      </w:r>
    </w:p>
    <w:p w:rsidR="00951874" w:rsidRPr="006724ED" w:rsidRDefault="00951874" w:rsidP="006724ED">
      <w:pPr>
        <w:spacing w:after="0" w:line="240" w:lineRule="auto"/>
        <w:rPr>
          <w:sz w:val="24"/>
          <w:szCs w:val="24"/>
        </w:rPr>
      </w:pPr>
    </w:p>
    <w:p w:rsidR="00415676" w:rsidRPr="006724ED" w:rsidRDefault="00415676" w:rsidP="006724ED">
      <w:pPr>
        <w:spacing w:after="0" w:line="240" w:lineRule="auto"/>
        <w:rPr>
          <w:sz w:val="24"/>
          <w:szCs w:val="24"/>
        </w:rPr>
      </w:pPr>
      <w:r w:rsidRPr="00015549">
        <w:rPr>
          <w:b/>
          <w:caps/>
          <w:sz w:val="24"/>
          <w:szCs w:val="24"/>
        </w:rPr>
        <w:t>Action</w:t>
      </w:r>
      <w:r w:rsidRPr="00015549">
        <w:rPr>
          <w:b/>
          <w:sz w:val="24"/>
          <w:szCs w:val="24"/>
        </w:rPr>
        <w:t>:</w:t>
      </w:r>
      <w:r w:rsidRPr="006724ED">
        <w:rPr>
          <w:sz w:val="24"/>
          <w:szCs w:val="24"/>
        </w:rPr>
        <w:t xml:space="preserve">  Establ</w:t>
      </w:r>
      <w:r w:rsidR="00015549">
        <w:rPr>
          <w:sz w:val="24"/>
          <w:szCs w:val="24"/>
        </w:rPr>
        <w:t>ish contact with SIGTTO started</w:t>
      </w:r>
      <w:r w:rsidRPr="006724ED">
        <w:rPr>
          <w:sz w:val="24"/>
          <w:szCs w:val="24"/>
        </w:rPr>
        <w:t xml:space="preserve"> wit</w:t>
      </w:r>
      <w:r w:rsidR="00BF5CEE">
        <w:rPr>
          <w:sz w:val="24"/>
          <w:szCs w:val="24"/>
        </w:rPr>
        <w:t xml:space="preserve">h World LNG Report interaction.  Also, contact Ravi of </w:t>
      </w:r>
      <w:proofErr w:type="spellStart"/>
      <w:r w:rsidR="00BF5CEE">
        <w:rPr>
          <w:sz w:val="24"/>
          <w:szCs w:val="24"/>
        </w:rPr>
        <w:t>Rasgas</w:t>
      </w:r>
      <w:proofErr w:type="spellEnd"/>
      <w:r w:rsidR="00BF5CEE">
        <w:rPr>
          <w:sz w:val="24"/>
          <w:szCs w:val="24"/>
        </w:rPr>
        <w:t>.</w:t>
      </w:r>
    </w:p>
    <w:p w:rsidR="00015549" w:rsidRDefault="00015549" w:rsidP="006724ED">
      <w:pPr>
        <w:spacing w:after="0" w:line="240" w:lineRule="auto"/>
        <w:rPr>
          <w:sz w:val="24"/>
          <w:szCs w:val="24"/>
        </w:rPr>
      </w:pPr>
    </w:p>
    <w:p w:rsidR="000C3F9F" w:rsidRPr="006724ED" w:rsidRDefault="000C3F9F" w:rsidP="006724ED">
      <w:pPr>
        <w:spacing w:after="0" w:line="240" w:lineRule="auto"/>
        <w:rPr>
          <w:sz w:val="24"/>
          <w:szCs w:val="24"/>
        </w:rPr>
      </w:pPr>
      <w:r w:rsidRPr="00BF5CEE">
        <w:rPr>
          <w:b/>
          <w:caps/>
          <w:sz w:val="24"/>
          <w:szCs w:val="24"/>
        </w:rPr>
        <w:t>Action:</w:t>
      </w:r>
      <w:r w:rsidR="00BF5CEE">
        <w:rPr>
          <w:sz w:val="24"/>
          <w:szCs w:val="24"/>
        </w:rPr>
        <w:t xml:space="preserve">  Olga and </w:t>
      </w:r>
      <w:proofErr w:type="spellStart"/>
      <w:r w:rsidR="00BF5CEE">
        <w:rPr>
          <w:sz w:val="24"/>
          <w:szCs w:val="24"/>
        </w:rPr>
        <w:t>Sharifi</w:t>
      </w:r>
      <w:proofErr w:type="spellEnd"/>
      <w:r w:rsidR="00BF5CEE">
        <w:rPr>
          <w:sz w:val="24"/>
          <w:szCs w:val="24"/>
        </w:rPr>
        <w:t xml:space="preserve"> will begin work on</w:t>
      </w:r>
      <w:r w:rsidRPr="006724ED">
        <w:rPr>
          <w:sz w:val="24"/>
          <w:szCs w:val="24"/>
        </w:rPr>
        <w:t xml:space="preserve"> graphics</w:t>
      </w:r>
      <w:r w:rsidR="00BF5CEE">
        <w:rPr>
          <w:sz w:val="24"/>
          <w:szCs w:val="24"/>
        </w:rPr>
        <w:t xml:space="preserve"> (photos, schematics, and other visual information</w:t>
      </w:r>
      <w:proofErr w:type="gramStart"/>
      <w:r w:rsidR="00BF5CEE">
        <w:rPr>
          <w:sz w:val="24"/>
          <w:szCs w:val="24"/>
        </w:rPr>
        <w:t>)</w:t>
      </w:r>
      <w:r w:rsidRPr="006724ED">
        <w:rPr>
          <w:sz w:val="24"/>
          <w:szCs w:val="24"/>
        </w:rPr>
        <w:t>to</w:t>
      </w:r>
      <w:proofErr w:type="gramEnd"/>
      <w:r w:rsidRPr="006724ED">
        <w:rPr>
          <w:sz w:val="24"/>
          <w:szCs w:val="24"/>
        </w:rPr>
        <w:t xml:space="preserve"> including in report</w:t>
      </w:r>
      <w:r w:rsidR="00BF5CEE">
        <w:rPr>
          <w:sz w:val="24"/>
          <w:szCs w:val="24"/>
        </w:rPr>
        <w:t>, including the following sources of information and graphics types</w:t>
      </w:r>
      <w:r w:rsidRPr="006724ED">
        <w:rPr>
          <w:sz w:val="24"/>
          <w:szCs w:val="24"/>
        </w:rPr>
        <w:t>:</w:t>
      </w:r>
    </w:p>
    <w:p w:rsidR="000C3F9F" w:rsidRDefault="00BF5CEE" w:rsidP="00BF5CEE">
      <w:pPr>
        <w:pStyle w:val="ListParagraph"/>
        <w:numPr>
          <w:ilvl w:val="1"/>
          <w:numId w:val="3"/>
        </w:numPr>
        <w:spacing w:after="0" w:line="240" w:lineRule="auto"/>
        <w:ind w:left="1080"/>
        <w:rPr>
          <w:sz w:val="24"/>
          <w:szCs w:val="24"/>
        </w:rPr>
      </w:pPr>
      <w:r w:rsidRPr="00BF5CEE">
        <w:rPr>
          <w:sz w:val="24"/>
          <w:szCs w:val="24"/>
        </w:rPr>
        <w:t>Photos, maps, etc., f</w:t>
      </w:r>
      <w:r w:rsidR="000C3F9F" w:rsidRPr="00BF5CEE">
        <w:rPr>
          <w:sz w:val="24"/>
          <w:szCs w:val="24"/>
        </w:rPr>
        <w:t xml:space="preserve">rom </w:t>
      </w:r>
      <w:r w:rsidRPr="00BF5CEE">
        <w:rPr>
          <w:sz w:val="24"/>
          <w:szCs w:val="24"/>
        </w:rPr>
        <w:t>the “</w:t>
      </w:r>
      <w:r w:rsidR="000C3F9F" w:rsidRPr="00BF5CEE">
        <w:rPr>
          <w:sz w:val="24"/>
          <w:szCs w:val="24"/>
        </w:rPr>
        <w:t>World LNG Report</w:t>
      </w:r>
      <w:r w:rsidRPr="00BF5CEE">
        <w:rPr>
          <w:sz w:val="24"/>
          <w:szCs w:val="24"/>
        </w:rPr>
        <w:t>,” 2014 edition</w:t>
      </w:r>
    </w:p>
    <w:p w:rsidR="00BF5CEE" w:rsidRPr="00BF5CEE" w:rsidRDefault="00BF5CEE" w:rsidP="00BF5CEE">
      <w:pPr>
        <w:pStyle w:val="ListParagraph"/>
        <w:spacing w:after="0" w:line="240" w:lineRule="auto"/>
        <w:ind w:left="1080"/>
        <w:rPr>
          <w:sz w:val="24"/>
          <w:szCs w:val="24"/>
        </w:rPr>
      </w:pPr>
    </w:p>
    <w:p w:rsidR="000C3F9F" w:rsidRDefault="000C3F9F" w:rsidP="00BF5CEE">
      <w:pPr>
        <w:pStyle w:val="ListParagraph"/>
        <w:numPr>
          <w:ilvl w:val="1"/>
          <w:numId w:val="3"/>
        </w:numPr>
        <w:spacing w:after="0" w:line="240" w:lineRule="auto"/>
        <w:ind w:left="1080"/>
        <w:rPr>
          <w:sz w:val="24"/>
          <w:szCs w:val="24"/>
        </w:rPr>
      </w:pPr>
      <w:r w:rsidRPr="00BF5CEE">
        <w:rPr>
          <w:sz w:val="24"/>
          <w:szCs w:val="24"/>
        </w:rPr>
        <w:t>Chain schematics and icons</w:t>
      </w:r>
    </w:p>
    <w:p w:rsidR="00BF5CEE" w:rsidRPr="00BF5CEE" w:rsidRDefault="00BF5CEE" w:rsidP="00BF5CEE">
      <w:pPr>
        <w:spacing w:after="0" w:line="240" w:lineRule="auto"/>
        <w:rPr>
          <w:sz w:val="24"/>
          <w:szCs w:val="24"/>
        </w:rPr>
      </w:pPr>
    </w:p>
    <w:p w:rsidR="000C3F9F" w:rsidRDefault="000C3F9F" w:rsidP="00BF5CEE">
      <w:pPr>
        <w:pStyle w:val="ListParagraph"/>
        <w:numPr>
          <w:ilvl w:val="1"/>
          <w:numId w:val="3"/>
        </w:numPr>
        <w:spacing w:after="0" w:line="240" w:lineRule="auto"/>
        <w:ind w:left="1080"/>
        <w:rPr>
          <w:sz w:val="24"/>
          <w:szCs w:val="24"/>
        </w:rPr>
      </w:pPr>
      <w:r w:rsidRPr="00BF5CEE">
        <w:rPr>
          <w:sz w:val="24"/>
          <w:szCs w:val="24"/>
        </w:rPr>
        <w:t xml:space="preserve">Process flow </w:t>
      </w:r>
      <w:r w:rsidR="00BF5CEE" w:rsidRPr="00BF5CEE">
        <w:rPr>
          <w:sz w:val="24"/>
          <w:szCs w:val="24"/>
        </w:rPr>
        <w:t>block diagrams</w:t>
      </w:r>
    </w:p>
    <w:p w:rsidR="00BF5CEE" w:rsidRPr="00BF5CEE" w:rsidRDefault="00BF5CEE" w:rsidP="00BF5CEE">
      <w:pPr>
        <w:spacing w:after="0" w:line="240" w:lineRule="auto"/>
        <w:rPr>
          <w:sz w:val="24"/>
          <w:szCs w:val="24"/>
        </w:rPr>
      </w:pPr>
    </w:p>
    <w:p w:rsidR="000C3F9F" w:rsidRPr="00BF5CEE" w:rsidRDefault="004F3615" w:rsidP="00BF5CEE">
      <w:pPr>
        <w:pStyle w:val="ListParagraph"/>
        <w:numPr>
          <w:ilvl w:val="1"/>
          <w:numId w:val="3"/>
        </w:numPr>
        <w:spacing w:after="0" w:line="240" w:lineRule="auto"/>
        <w:ind w:left="1080"/>
        <w:rPr>
          <w:sz w:val="24"/>
          <w:szCs w:val="24"/>
        </w:rPr>
      </w:pPr>
      <w:r w:rsidRPr="00BF5CEE">
        <w:rPr>
          <w:sz w:val="24"/>
          <w:szCs w:val="24"/>
        </w:rPr>
        <w:t>Photographs of technolo</w:t>
      </w:r>
      <w:r w:rsidR="000C3F9F" w:rsidRPr="00BF5CEE">
        <w:rPr>
          <w:sz w:val="24"/>
          <w:szCs w:val="24"/>
        </w:rPr>
        <w:t>gies</w:t>
      </w:r>
      <w:r w:rsidR="00BF5CEE" w:rsidRPr="00BF5CEE">
        <w:rPr>
          <w:sz w:val="24"/>
          <w:szCs w:val="24"/>
        </w:rPr>
        <w:t xml:space="preserve"> </w:t>
      </w:r>
      <w:r w:rsidR="000C3F9F" w:rsidRPr="00BF5CEE">
        <w:rPr>
          <w:sz w:val="24"/>
          <w:szCs w:val="24"/>
        </w:rPr>
        <w:t>(all subject to approvals).</w:t>
      </w:r>
    </w:p>
    <w:p w:rsidR="00015549" w:rsidRPr="006724ED" w:rsidRDefault="00015549" w:rsidP="006724ED">
      <w:pPr>
        <w:spacing w:after="0" w:line="240" w:lineRule="auto"/>
        <w:rPr>
          <w:sz w:val="24"/>
          <w:szCs w:val="24"/>
        </w:rPr>
      </w:pPr>
    </w:p>
    <w:p w:rsidR="000C3F9F" w:rsidRDefault="000C3F9F" w:rsidP="006724ED">
      <w:pPr>
        <w:spacing w:after="0" w:line="240" w:lineRule="auto"/>
        <w:rPr>
          <w:sz w:val="24"/>
          <w:szCs w:val="24"/>
        </w:rPr>
      </w:pPr>
      <w:r w:rsidRPr="00BF5CEE">
        <w:rPr>
          <w:b/>
          <w:caps/>
          <w:sz w:val="24"/>
          <w:szCs w:val="24"/>
        </w:rPr>
        <w:t>Action:</w:t>
      </w:r>
      <w:r w:rsidRPr="006724ED">
        <w:rPr>
          <w:sz w:val="24"/>
          <w:szCs w:val="24"/>
        </w:rPr>
        <w:t xml:space="preserve">  Jukka </w:t>
      </w:r>
      <w:r w:rsidR="00BF5CEE">
        <w:rPr>
          <w:sz w:val="24"/>
          <w:szCs w:val="24"/>
        </w:rPr>
        <w:t xml:space="preserve">will </w:t>
      </w:r>
      <w:r w:rsidRPr="006724ED">
        <w:rPr>
          <w:sz w:val="24"/>
          <w:szCs w:val="24"/>
        </w:rPr>
        <w:t xml:space="preserve">develop template for data archiving and modeling using Excel and Monte Carlo add-in (for </w:t>
      </w:r>
      <w:proofErr w:type="spellStart"/>
      <w:r w:rsidRPr="006724ED">
        <w:rPr>
          <w:sz w:val="24"/>
          <w:szCs w:val="24"/>
        </w:rPr>
        <w:t>probab</w:t>
      </w:r>
      <w:r w:rsidR="002354B4" w:rsidRPr="006724ED">
        <w:rPr>
          <w:sz w:val="24"/>
          <w:szCs w:val="24"/>
        </w:rPr>
        <w:t>lis</w:t>
      </w:r>
      <w:r w:rsidRPr="006724ED">
        <w:rPr>
          <w:sz w:val="24"/>
          <w:szCs w:val="24"/>
        </w:rPr>
        <w:t>tic</w:t>
      </w:r>
      <w:proofErr w:type="spellEnd"/>
      <w:r w:rsidRPr="006724ED">
        <w:rPr>
          <w:sz w:val="24"/>
          <w:szCs w:val="24"/>
        </w:rPr>
        <w:t xml:space="preserve"> emission factors)</w:t>
      </w:r>
      <w:r w:rsidR="00BF5CEE">
        <w:rPr>
          <w:sz w:val="24"/>
          <w:szCs w:val="24"/>
        </w:rPr>
        <w:t>.  Jukka should consult with Max on data template approaches.</w:t>
      </w:r>
    </w:p>
    <w:p w:rsidR="00BF5CEE" w:rsidRPr="006724ED" w:rsidRDefault="00BF5CEE" w:rsidP="006724ED">
      <w:pPr>
        <w:spacing w:after="0" w:line="240" w:lineRule="auto"/>
        <w:rPr>
          <w:sz w:val="24"/>
          <w:szCs w:val="24"/>
        </w:rPr>
      </w:pPr>
    </w:p>
    <w:p w:rsidR="004F3615" w:rsidRPr="006724ED" w:rsidRDefault="004F3615" w:rsidP="006724ED">
      <w:pPr>
        <w:spacing w:after="0" w:line="240" w:lineRule="auto"/>
        <w:rPr>
          <w:sz w:val="24"/>
          <w:szCs w:val="24"/>
        </w:rPr>
      </w:pPr>
      <w:r w:rsidRPr="00BF5CEE">
        <w:rPr>
          <w:b/>
          <w:caps/>
          <w:sz w:val="24"/>
          <w:szCs w:val="24"/>
        </w:rPr>
        <w:t>Action:</w:t>
      </w:r>
      <w:r w:rsidRPr="006724ED">
        <w:rPr>
          <w:sz w:val="24"/>
          <w:szCs w:val="24"/>
        </w:rPr>
        <w:t xml:space="preserve">  </w:t>
      </w:r>
      <w:r w:rsidR="00BF5CEE">
        <w:rPr>
          <w:sz w:val="24"/>
          <w:szCs w:val="24"/>
        </w:rPr>
        <w:t xml:space="preserve">In written sections, maintain a </w:t>
      </w:r>
      <w:r w:rsidRPr="006724ED">
        <w:rPr>
          <w:sz w:val="24"/>
          <w:szCs w:val="24"/>
        </w:rPr>
        <w:t xml:space="preserve">focus on “already cleaner downstream” of natural gas end use.  That way </w:t>
      </w:r>
      <w:proofErr w:type="gramStart"/>
      <w:r w:rsidRPr="006724ED">
        <w:rPr>
          <w:sz w:val="24"/>
          <w:szCs w:val="24"/>
        </w:rPr>
        <w:t>emissions</w:t>
      </w:r>
      <w:proofErr w:type="gramEnd"/>
      <w:r w:rsidRPr="006724ED">
        <w:rPr>
          <w:sz w:val="24"/>
          <w:szCs w:val="24"/>
        </w:rPr>
        <w:t xml:space="preserve"> from the LNG chain is not considered in isolation.  “Getting the LNG chain right” remains the central focus.</w:t>
      </w:r>
    </w:p>
    <w:p w:rsidR="00BF5CEE" w:rsidRDefault="00BF5CEE" w:rsidP="006724ED">
      <w:pPr>
        <w:spacing w:after="0" w:line="240" w:lineRule="auto"/>
        <w:rPr>
          <w:sz w:val="24"/>
          <w:szCs w:val="24"/>
        </w:rPr>
      </w:pPr>
    </w:p>
    <w:p w:rsidR="002A29BB" w:rsidRDefault="00BF5CEE" w:rsidP="006724ED">
      <w:pPr>
        <w:spacing w:after="0" w:line="240" w:lineRule="auto"/>
        <w:rPr>
          <w:sz w:val="24"/>
          <w:szCs w:val="24"/>
        </w:rPr>
      </w:pPr>
      <w:r w:rsidRPr="00BF5CEE">
        <w:rPr>
          <w:b/>
          <w:sz w:val="24"/>
          <w:szCs w:val="24"/>
        </w:rPr>
        <w:t xml:space="preserve">ACTION: </w:t>
      </w:r>
      <w:r>
        <w:rPr>
          <w:sz w:val="24"/>
          <w:szCs w:val="24"/>
        </w:rPr>
        <w:t xml:space="preserve"> Prior to contractor engagement, resolve issues of emissions units per u</w:t>
      </w:r>
      <w:r w:rsidR="002A29BB" w:rsidRPr="006724ED">
        <w:rPr>
          <w:sz w:val="24"/>
          <w:szCs w:val="24"/>
        </w:rPr>
        <w:t>nits</w:t>
      </w:r>
      <w:r>
        <w:rPr>
          <w:sz w:val="24"/>
          <w:szCs w:val="24"/>
        </w:rPr>
        <w:t xml:space="preserve"> of activity, such as</w:t>
      </w:r>
      <w:r w:rsidR="002A29BB" w:rsidRPr="006724ED">
        <w:rPr>
          <w:sz w:val="24"/>
          <w:szCs w:val="24"/>
        </w:rPr>
        <w:t>:</w:t>
      </w:r>
    </w:p>
    <w:p w:rsidR="00BF5CEE" w:rsidRPr="006724ED" w:rsidRDefault="00BF5CEE" w:rsidP="006724ED">
      <w:pPr>
        <w:spacing w:after="0" w:line="240" w:lineRule="auto"/>
        <w:rPr>
          <w:sz w:val="24"/>
          <w:szCs w:val="24"/>
        </w:rPr>
      </w:pPr>
    </w:p>
    <w:p w:rsidR="002A29BB" w:rsidRDefault="002A29BB" w:rsidP="00BF5CEE">
      <w:pPr>
        <w:pStyle w:val="ListParagraph"/>
        <w:numPr>
          <w:ilvl w:val="0"/>
          <w:numId w:val="4"/>
        </w:numPr>
        <w:spacing w:after="0" w:line="240" w:lineRule="auto"/>
        <w:rPr>
          <w:sz w:val="24"/>
          <w:szCs w:val="24"/>
        </w:rPr>
      </w:pPr>
      <w:r w:rsidRPr="00BF5CEE">
        <w:rPr>
          <w:sz w:val="24"/>
          <w:szCs w:val="24"/>
        </w:rPr>
        <w:t>Liquefaction:  gram pollutant/cubic meter LNG</w:t>
      </w:r>
    </w:p>
    <w:p w:rsidR="00BF5CEE" w:rsidRPr="00BF5CEE" w:rsidRDefault="00BF5CEE" w:rsidP="00BF5CEE">
      <w:pPr>
        <w:pStyle w:val="ListParagraph"/>
        <w:spacing w:after="0" w:line="240" w:lineRule="auto"/>
        <w:rPr>
          <w:sz w:val="24"/>
          <w:szCs w:val="24"/>
        </w:rPr>
      </w:pPr>
    </w:p>
    <w:p w:rsidR="002A29BB" w:rsidRDefault="002A29BB" w:rsidP="00BF5CEE">
      <w:pPr>
        <w:pStyle w:val="ListParagraph"/>
        <w:numPr>
          <w:ilvl w:val="0"/>
          <w:numId w:val="4"/>
        </w:numPr>
        <w:spacing w:after="0" w:line="240" w:lineRule="auto"/>
        <w:rPr>
          <w:sz w:val="24"/>
          <w:szCs w:val="24"/>
        </w:rPr>
      </w:pPr>
      <w:r w:rsidRPr="00BF5CEE">
        <w:rPr>
          <w:sz w:val="24"/>
          <w:szCs w:val="24"/>
        </w:rPr>
        <w:t>Transport:  gram pollutant/cubic meter LNG</w:t>
      </w:r>
    </w:p>
    <w:p w:rsidR="00BF5CEE" w:rsidRPr="00BF5CEE" w:rsidRDefault="00BF5CEE" w:rsidP="00BF5CEE">
      <w:pPr>
        <w:spacing w:after="0" w:line="240" w:lineRule="auto"/>
        <w:rPr>
          <w:sz w:val="24"/>
          <w:szCs w:val="24"/>
        </w:rPr>
      </w:pPr>
    </w:p>
    <w:p w:rsidR="002A29BB" w:rsidRPr="00BF5CEE" w:rsidRDefault="002A29BB" w:rsidP="00BF5CEE">
      <w:pPr>
        <w:pStyle w:val="ListParagraph"/>
        <w:numPr>
          <w:ilvl w:val="0"/>
          <w:numId w:val="4"/>
        </w:numPr>
        <w:spacing w:after="0" w:line="240" w:lineRule="auto"/>
        <w:rPr>
          <w:sz w:val="24"/>
          <w:szCs w:val="24"/>
        </w:rPr>
      </w:pPr>
      <w:proofErr w:type="spellStart"/>
      <w:r w:rsidRPr="00BF5CEE">
        <w:rPr>
          <w:sz w:val="24"/>
          <w:szCs w:val="24"/>
        </w:rPr>
        <w:t>Regas</w:t>
      </w:r>
      <w:proofErr w:type="spellEnd"/>
      <w:r w:rsidRPr="00BF5CEE">
        <w:rPr>
          <w:sz w:val="24"/>
          <w:szCs w:val="24"/>
        </w:rPr>
        <w:t>:  gram pollutant/cubic meter LNG</w:t>
      </w:r>
    </w:p>
    <w:p w:rsidR="00BF5CEE" w:rsidRDefault="00BF5CEE" w:rsidP="00BF5CEE">
      <w:pPr>
        <w:spacing w:after="0" w:line="240" w:lineRule="auto"/>
        <w:ind w:firstLine="720"/>
        <w:rPr>
          <w:sz w:val="24"/>
          <w:szCs w:val="24"/>
        </w:rPr>
      </w:pPr>
    </w:p>
    <w:p w:rsidR="002A29BB" w:rsidRPr="00BF5CEE" w:rsidRDefault="002A29BB" w:rsidP="00BF5CEE">
      <w:pPr>
        <w:pStyle w:val="ListParagraph"/>
        <w:numPr>
          <w:ilvl w:val="0"/>
          <w:numId w:val="4"/>
        </w:numPr>
        <w:spacing w:after="0" w:line="240" w:lineRule="auto"/>
        <w:rPr>
          <w:sz w:val="24"/>
          <w:szCs w:val="24"/>
        </w:rPr>
      </w:pPr>
      <w:r w:rsidRPr="00BF5CEE">
        <w:rPr>
          <w:sz w:val="24"/>
          <w:szCs w:val="24"/>
        </w:rPr>
        <w:t>Include conversions in report; use IGU conversions (cubic meter LNG: cubic meter gas)</w:t>
      </w:r>
      <w:r w:rsidR="00BF5CEE">
        <w:rPr>
          <w:sz w:val="24"/>
          <w:szCs w:val="24"/>
        </w:rPr>
        <w:t xml:space="preserve"> </w:t>
      </w:r>
      <w:r w:rsidRPr="00BF5CEE">
        <w:rPr>
          <w:sz w:val="24"/>
          <w:szCs w:val="24"/>
        </w:rPr>
        <w:t xml:space="preserve">and include </w:t>
      </w:r>
      <w:proofErr w:type="spellStart"/>
      <w:r w:rsidRPr="00BF5CEE">
        <w:rPr>
          <w:sz w:val="24"/>
          <w:szCs w:val="24"/>
        </w:rPr>
        <w:t>tonnes</w:t>
      </w:r>
      <w:proofErr w:type="spellEnd"/>
      <w:r w:rsidRPr="00BF5CEE">
        <w:rPr>
          <w:sz w:val="24"/>
          <w:szCs w:val="24"/>
        </w:rPr>
        <w:t>, cubic feet gas, etc.</w:t>
      </w:r>
    </w:p>
    <w:p w:rsidR="002A29BB" w:rsidRDefault="002A29BB" w:rsidP="006724ED">
      <w:pPr>
        <w:spacing w:after="0" w:line="240" w:lineRule="auto"/>
        <w:rPr>
          <w:sz w:val="24"/>
          <w:szCs w:val="24"/>
        </w:rPr>
      </w:pPr>
    </w:p>
    <w:p w:rsidR="00BF5CEE" w:rsidRPr="006724ED" w:rsidRDefault="00BF5CEE" w:rsidP="006724ED">
      <w:pPr>
        <w:spacing w:after="0" w:line="240" w:lineRule="auto"/>
        <w:rPr>
          <w:sz w:val="24"/>
          <w:szCs w:val="24"/>
        </w:rPr>
      </w:pPr>
      <w:r>
        <w:rPr>
          <w:sz w:val="24"/>
          <w:szCs w:val="24"/>
        </w:rPr>
        <w:t>Monthly conference calls will be scheduled beginning May 2014 through the end of the project.  Study Group members should make every effort to participate on conference calls and adjust schedules according.</w:t>
      </w:r>
    </w:p>
    <w:p w:rsidR="004F3615" w:rsidRPr="006724ED" w:rsidRDefault="004F3615" w:rsidP="006724ED">
      <w:pPr>
        <w:spacing w:after="0" w:line="240" w:lineRule="auto"/>
        <w:rPr>
          <w:sz w:val="24"/>
          <w:szCs w:val="24"/>
        </w:rPr>
      </w:pPr>
    </w:p>
    <w:p w:rsidR="000C3F9F" w:rsidRPr="006724ED" w:rsidRDefault="000C3F9F" w:rsidP="006724ED">
      <w:pPr>
        <w:spacing w:after="0" w:line="240" w:lineRule="auto"/>
        <w:rPr>
          <w:sz w:val="24"/>
          <w:szCs w:val="24"/>
        </w:rPr>
      </w:pPr>
    </w:p>
    <w:p w:rsidR="00415676" w:rsidRPr="006724ED" w:rsidRDefault="00415676" w:rsidP="006724ED">
      <w:pPr>
        <w:spacing w:after="0" w:line="240" w:lineRule="auto"/>
        <w:rPr>
          <w:sz w:val="24"/>
          <w:szCs w:val="24"/>
        </w:rPr>
      </w:pPr>
    </w:p>
    <w:sectPr w:rsidR="00415676" w:rsidRPr="006724ED" w:rsidSect="00C4325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E87" w:rsidRDefault="00964E87" w:rsidP="006724ED">
      <w:pPr>
        <w:spacing w:after="0" w:line="240" w:lineRule="auto"/>
      </w:pPr>
      <w:r>
        <w:separator/>
      </w:r>
    </w:p>
  </w:endnote>
  <w:endnote w:type="continuationSeparator" w:id="0">
    <w:p w:rsidR="00964E87" w:rsidRDefault="00964E87" w:rsidP="00672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E87" w:rsidRDefault="00964E87" w:rsidP="006724ED">
      <w:pPr>
        <w:spacing w:after="0" w:line="240" w:lineRule="auto"/>
      </w:pPr>
      <w:r>
        <w:separator/>
      </w:r>
    </w:p>
  </w:footnote>
  <w:footnote w:type="continuationSeparator" w:id="0">
    <w:p w:rsidR="00964E87" w:rsidRDefault="00964E87" w:rsidP="006724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843"/>
    <w:multiLevelType w:val="hybridMultilevel"/>
    <w:tmpl w:val="130E882E"/>
    <w:lvl w:ilvl="0" w:tplc="561848E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25F35"/>
    <w:multiLevelType w:val="hybridMultilevel"/>
    <w:tmpl w:val="9A8A18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4930B9"/>
    <w:multiLevelType w:val="hybridMultilevel"/>
    <w:tmpl w:val="B4BA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5F6F64"/>
    <w:multiLevelType w:val="hybridMultilevel"/>
    <w:tmpl w:val="1798A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082"/>
    <w:rsid w:val="00015549"/>
    <w:rsid w:val="000C3F9F"/>
    <w:rsid w:val="000D472E"/>
    <w:rsid w:val="002354B4"/>
    <w:rsid w:val="002A29BB"/>
    <w:rsid w:val="00415676"/>
    <w:rsid w:val="004F3615"/>
    <w:rsid w:val="004F7404"/>
    <w:rsid w:val="006724ED"/>
    <w:rsid w:val="00701082"/>
    <w:rsid w:val="00951874"/>
    <w:rsid w:val="00964E87"/>
    <w:rsid w:val="00A530F8"/>
    <w:rsid w:val="00AA1850"/>
    <w:rsid w:val="00AB66F9"/>
    <w:rsid w:val="00AD7801"/>
    <w:rsid w:val="00B32B23"/>
    <w:rsid w:val="00BF5CEE"/>
    <w:rsid w:val="00C43253"/>
    <w:rsid w:val="00D2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082"/>
    <w:pPr>
      <w:ind w:left="720"/>
      <w:contextualSpacing/>
    </w:pPr>
  </w:style>
  <w:style w:type="paragraph" w:styleId="Header">
    <w:name w:val="header"/>
    <w:basedOn w:val="Normal"/>
    <w:link w:val="HeaderChar"/>
    <w:uiPriority w:val="99"/>
    <w:unhideWhenUsed/>
    <w:rsid w:val="00672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4ED"/>
  </w:style>
  <w:style w:type="paragraph" w:styleId="Footer">
    <w:name w:val="footer"/>
    <w:basedOn w:val="Normal"/>
    <w:link w:val="FooterChar"/>
    <w:uiPriority w:val="99"/>
    <w:unhideWhenUsed/>
    <w:rsid w:val="00672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4ED"/>
  </w:style>
  <w:style w:type="character" w:styleId="Hyperlink">
    <w:name w:val="Hyperlink"/>
    <w:basedOn w:val="DefaultParagraphFont"/>
    <w:uiPriority w:val="99"/>
    <w:unhideWhenUsed/>
    <w:rsid w:val="000D47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082"/>
    <w:pPr>
      <w:ind w:left="720"/>
      <w:contextualSpacing/>
    </w:pPr>
  </w:style>
  <w:style w:type="paragraph" w:styleId="Header">
    <w:name w:val="header"/>
    <w:basedOn w:val="Normal"/>
    <w:link w:val="HeaderChar"/>
    <w:uiPriority w:val="99"/>
    <w:unhideWhenUsed/>
    <w:rsid w:val="00672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4ED"/>
  </w:style>
  <w:style w:type="paragraph" w:styleId="Footer">
    <w:name w:val="footer"/>
    <w:basedOn w:val="Normal"/>
    <w:link w:val="FooterChar"/>
    <w:uiPriority w:val="99"/>
    <w:unhideWhenUsed/>
    <w:rsid w:val="00672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4ED"/>
  </w:style>
  <w:style w:type="character" w:styleId="Hyperlink">
    <w:name w:val="Hyperlink"/>
    <w:basedOn w:val="DefaultParagraphFont"/>
    <w:uiPriority w:val="99"/>
    <w:unhideWhenUsed/>
    <w:rsid w:val="000D47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pa.gov/ttnchie1/ap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97AFB-1FB3-4D26-94CD-5F6439B9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Williams</dc:creator>
  <cp:lastModifiedBy>Ted Williams</cp:lastModifiedBy>
  <cp:revision>5</cp:revision>
  <dcterms:created xsi:type="dcterms:W3CDTF">2014-05-27T14:38:00Z</dcterms:created>
  <dcterms:modified xsi:type="dcterms:W3CDTF">2014-05-27T15:24:00Z</dcterms:modified>
</cp:coreProperties>
</file>